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宋体" w:eastAsia="黑体" w:cs="黑体"/>
          <w:color w:val="000000"/>
          <w:kern w:val="0"/>
          <w:sz w:val="32"/>
          <w:szCs w:val="32"/>
          <w:lang w:val="en-US" w:eastAsia="zh-CN"/>
        </w:rPr>
      </w:pPr>
      <w:r>
        <w:rPr>
          <w:rFonts w:hint="eastAsia" w:ascii="黑体" w:hAnsi="宋体" w:eastAsia="黑体" w:cs="黑体"/>
          <w:color w:val="000000"/>
          <w:kern w:val="0"/>
          <w:sz w:val="32"/>
          <w:szCs w:val="32"/>
          <w:lang w:val="en-US" w:eastAsia="zh-CN"/>
        </w:rPr>
        <w:t>附件3</w:t>
      </w:r>
      <w:bookmarkStart w:id="0" w:name="_GoBack"/>
      <w:bookmarkEnd w:id="0"/>
    </w:p>
    <w:p>
      <w:pPr>
        <w:spacing w:line="620" w:lineRule="exact"/>
        <w:jc w:val="center"/>
        <w:rPr>
          <w:rFonts w:hint="eastAsia" w:ascii="方正小标宋简体" w:hAnsi="宋体" w:eastAsia="方正小标宋简体" w:cs="Times New Roman"/>
          <w:sz w:val="44"/>
          <w:szCs w:val="44"/>
          <w:lang w:eastAsia="zh-CN"/>
        </w:rPr>
      </w:pPr>
    </w:p>
    <w:p>
      <w:pPr>
        <w:spacing w:line="620" w:lineRule="exact"/>
        <w:jc w:val="center"/>
        <w:rPr>
          <w:rFonts w:hint="eastAsia" w:ascii="方正小标宋简体" w:hAnsi="宋体" w:eastAsia="方正小标宋简体" w:cs="Times New Roman"/>
          <w:sz w:val="44"/>
          <w:szCs w:val="44"/>
          <w:lang w:eastAsia="zh-CN"/>
        </w:rPr>
      </w:pPr>
      <w:r>
        <w:rPr>
          <w:rFonts w:hint="eastAsia" w:ascii="方正小标宋简体" w:hAnsi="宋体" w:eastAsia="方正小标宋简体" w:cs="Times New Roman"/>
          <w:sz w:val="44"/>
          <w:szCs w:val="44"/>
          <w:lang w:eastAsia="zh-CN"/>
        </w:rPr>
        <w:t>四川省育肥猪</w:t>
      </w:r>
      <w:r>
        <w:rPr>
          <w:rFonts w:hint="eastAsia" w:ascii="方正小标宋简体" w:hAnsi="宋体" w:eastAsia="方正小标宋简体" w:cs="Times New Roman"/>
          <w:sz w:val="44"/>
          <w:szCs w:val="44"/>
        </w:rPr>
        <w:t>价格保险</w:t>
      </w:r>
      <w:r>
        <w:rPr>
          <w:rFonts w:hint="eastAsia" w:ascii="方正小标宋简体" w:hAnsi="宋体" w:eastAsia="方正小标宋简体" w:cs="Times New Roman"/>
          <w:sz w:val="44"/>
          <w:szCs w:val="44"/>
          <w:lang w:eastAsia="zh-CN"/>
        </w:rPr>
        <w:t>实施方案</w:t>
      </w:r>
    </w:p>
    <w:p>
      <w:pPr>
        <w:spacing w:line="620" w:lineRule="exact"/>
        <w:ind w:firstLine="640" w:firstLineChars="200"/>
        <w:rPr>
          <w:rFonts w:hint="eastAsia" w:ascii="黑体" w:hAnsi="宋体" w:eastAsia="黑体" w:cs="Times New Roman"/>
          <w:sz w:val="32"/>
          <w:szCs w:val="32"/>
          <w:lang w:val="en-US" w:eastAsia="zh-CN"/>
        </w:rPr>
      </w:pPr>
      <w:r>
        <w:rPr>
          <w:rFonts w:hint="eastAsia" w:ascii="黑体" w:hAnsi="宋体" w:eastAsia="黑体" w:cs="Times New Roman"/>
          <w:sz w:val="32"/>
          <w:szCs w:val="32"/>
          <w:lang w:val="en-US" w:eastAsia="zh-CN"/>
        </w:rPr>
        <w:t>1.保险标的</w:t>
      </w:r>
    </w:p>
    <w:p>
      <w:pPr>
        <w:snapToGrid w:val="0"/>
        <w:spacing w:line="600" w:lineRule="exact"/>
        <w:ind w:firstLine="640" w:firstLineChars="200"/>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年出栏育肥猪达1500头（含）以上，或者能繁母猪存栏头数高于50头（含）以上的规模养殖场（户）。</w:t>
      </w:r>
    </w:p>
    <w:p>
      <w:pPr>
        <w:spacing w:line="620" w:lineRule="exact"/>
        <w:ind w:firstLine="640" w:firstLineChars="200"/>
        <w:rPr>
          <w:rFonts w:hint="eastAsia" w:ascii="黑体" w:hAnsi="宋体" w:eastAsia="黑体" w:cs="Times New Roman"/>
          <w:sz w:val="32"/>
          <w:szCs w:val="32"/>
          <w:lang w:val="en-US" w:eastAsia="zh-CN"/>
        </w:rPr>
      </w:pPr>
      <w:r>
        <w:rPr>
          <w:rFonts w:hint="eastAsia" w:ascii="黑体" w:hAnsi="宋体" w:eastAsia="黑体" w:cs="Times New Roman"/>
          <w:sz w:val="32"/>
          <w:szCs w:val="32"/>
          <w:lang w:val="en-US" w:eastAsia="zh-CN"/>
        </w:rPr>
        <w:t>2.保险责任及赔偿</w:t>
      </w:r>
    </w:p>
    <w:p>
      <w:pPr>
        <w:snapToGrid w:val="0"/>
        <w:spacing w:line="600" w:lineRule="exact"/>
        <w:ind w:firstLine="640" w:firstLineChars="200"/>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保险期间内，保险人可将猪粮比、育肥猪出栏价格下跌，或成本价格（仔猪及饲料）上涨作为保险责任。</w:t>
      </w:r>
    </w:p>
    <w:p>
      <w:pPr>
        <w:spacing w:line="620" w:lineRule="exact"/>
        <w:ind w:firstLine="640" w:firstLineChars="200"/>
        <w:rPr>
          <w:rFonts w:hint="eastAsia" w:ascii="黑体" w:hAnsi="宋体" w:eastAsia="黑体" w:cs="Times New Roman"/>
          <w:sz w:val="32"/>
          <w:szCs w:val="32"/>
          <w:lang w:val="en-US" w:eastAsia="zh-CN"/>
        </w:rPr>
      </w:pPr>
      <w:r>
        <w:rPr>
          <w:rFonts w:hint="eastAsia" w:ascii="黑体" w:hAnsi="宋体" w:eastAsia="黑体" w:cs="Times New Roman"/>
          <w:sz w:val="32"/>
          <w:szCs w:val="32"/>
          <w:lang w:val="en-US" w:eastAsia="zh-CN"/>
        </w:rPr>
        <w:t>3.保险金额</w:t>
      </w:r>
    </w:p>
    <w:p>
      <w:pPr>
        <w:spacing w:line="560" w:lineRule="exact"/>
        <w:ind w:firstLine="640"/>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每头育肥猪的保险金额不高于2000元，各地可参照猪粮比确定，也可直接约定育肥猪出栏价格。有条件的市县可以适当提高保险保障程度，并自行承担超出政策规定保障部分的保费。</w:t>
      </w:r>
    </w:p>
    <w:p>
      <w:pPr>
        <w:spacing w:line="620" w:lineRule="exact"/>
        <w:ind w:firstLine="640" w:firstLineChars="200"/>
        <w:rPr>
          <w:rFonts w:hint="eastAsia" w:ascii="黑体" w:hAnsi="宋体" w:eastAsia="黑体" w:cs="Times New Roman"/>
          <w:sz w:val="32"/>
          <w:szCs w:val="32"/>
          <w:lang w:val="en-US" w:eastAsia="zh-CN"/>
        </w:rPr>
      </w:pPr>
      <w:r>
        <w:rPr>
          <w:rFonts w:hint="eastAsia" w:ascii="黑体" w:hAnsi="宋体" w:eastAsia="黑体" w:cs="Times New Roman"/>
          <w:sz w:val="32"/>
          <w:szCs w:val="32"/>
          <w:lang w:val="en-US" w:eastAsia="zh-CN"/>
        </w:rPr>
        <w:t>4.保险费率</w:t>
      </w:r>
    </w:p>
    <w:p>
      <w:pPr>
        <w:spacing w:line="560" w:lineRule="exact"/>
        <w:ind w:firstLine="640"/>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育肥猪价格保险的保险费率不高于5.5%，并将根据经营情况，建立费率动态调整机制。</w:t>
      </w:r>
    </w:p>
    <w:p>
      <w:pPr>
        <w:spacing w:line="620" w:lineRule="exact"/>
        <w:ind w:firstLine="640" w:firstLineChars="200"/>
        <w:rPr>
          <w:rFonts w:hint="eastAsia" w:ascii="黑体" w:hAnsi="宋体" w:eastAsia="黑体" w:cs="Times New Roman"/>
          <w:sz w:val="32"/>
          <w:szCs w:val="32"/>
          <w:lang w:val="en-US" w:eastAsia="zh-CN"/>
        </w:rPr>
      </w:pPr>
      <w:r>
        <w:rPr>
          <w:rFonts w:hint="eastAsia" w:ascii="黑体" w:hAnsi="宋体" w:eastAsia="黑体" w:cs="Times New Roman"/>
          <w:sz w:val="32"/>
          <w:szCs w:val="32"/>
          <w:lang w:val="en-US" w:eastAsia="zh-CN"/>
        </w:rPr>
        <w:t>5.保险期限</w:t>
      </w:r>
    </w:p>
    <w:p>
      <w:pPr>
        <w:spacing w:line="560" w:lineRule="exact"/>
        <w:ind w:firstLine="640"/>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育肥猪价格保险期间最长为一年，由投保人与保险人协商确定，以保险单载明的起讫时间为准。</w:t>
      </w:r>
    </w:p>
    <w:p>
      <w:pPr>
        <w:spacing w:line="620" w:lineRule="exact"/>
        <w:ind w:firstLine="640" w:firstLineChars="200"/>
        <w:rPr>
          <w:rFonts w:hint="eastAsia" w:ascii="黑体" w:hAnsi="宋体" w:eastAsia="黑体" w:cs="Times New Roman"/>
          <w:sz w:val="32"/>
          <w:szCs w:val="32"/>
          <w:lang w:val="en-US" w:eastAsia="zh-CN"/>
        </w:rPr>
      </w:pPr>
      <w:r>
        <w:rPr>
          <w:rFonts w:hint="eastAsia" w:ascii="黑体" w:hAnsi="宋体" w:eastAsia="黑体" w:cs="Times New Roman"/>
          <w:sz w:val="32"/>
          <w:szCs w:val="32"/>
          <w:lang w:val="en-US" w:eastAsia="zh-CN"/>
        </w:rPr>
        <w:t>6.保险赔偿</w:t>
      </w:r>
    </w:p>
    <w:p>
      <w:pPr>
        <w:snapToGrid w:val="0"/>
        <w:spacing w:line="600" w:lineRule="exact"/>
        <w:ind w:firstLine="640" w:firstLineChars="200"/>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当实际猪粮比、育肥猪出栏价格下跌，或成本价格（仔猪及饲料）上涨，达到保险合同约定时，视为保险事故发生，按照保险合同的约定进行赔偿。猪粮比、育肥猪出栏价格、成本价格以四川省发展和改革委员会发布的数据为准。</w:t>
      </w:r>
    </w:p>
    <w:p>
      <w:pPr>
        <w:snapToGrid w:val="0"/>
        <w:spacing w:line="600" w:lineRule="exact"/>
        <w:ind w:firstLine="640" w:firstLineChars="200"/>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上述育肥猪价格保险的具体保险内容，以保险条款为准。四川省保险行业协会应当本着公平、合理的原则，在充分听取省级财政、农业农村、保险监管等部门和农户代表以及财政部四川监管局意见的基础上拟订行业示范性条款和费率，农业保险承保公司向保险监管部门履行备案手续后，全省统一执行。</w:t>
      </w:r>
    </w:p>
    <w:p>
      <w:pPr>
        <w:spacing w:line="560" w:lineRule="exact"/>
        <w:ind w:firstLine="640"/>
        <w:rPr>
          <w:rFonts w:hint="default" w:ascii="Times New Roman" w:hAnsi="Times New Roman" w:eastAsia="仿宋_GB2312" w:cs="仿宋_GB2312"/>
          <w:color w:val="00000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210066"/>
    <w:rsid w:val="00300324"/>
    <w:rsid w:val="003355E3"/>
    <w:rsid w:val="02AA6BA9"/>
    <w:rsid w:val="0D52336D"/>
    <w:rsid w:val="10090BBF"/>
    <w:rsid w:val="11DC118B"/>
    <w:rsid w:val="14682165"/>
    <w:rsid w:val="1B4D5F17"/>
    <w:rsid w:val="1E182EF8"/>
    <w:rsid w:val="21C32F73"/>
    <w:rsid w:val="226B3FAA"/>
    <w:rsid w:val="231125C8"/>
    <w:rsid w:val="23870804"/>
    <w:rsid w:val="260C4319"/>
    <w:rsid w:val="275B097E"/>
    <w:rsid w:val="29D339FD"/>
    <w:rsid w:val="2A245E3D"/>
    <w:rsid w:val="2C3619F1"/>
    <w:rsid w:val="2F151134"/>
    <w:rsid w:val="2F6C2644"/>
    <w:rsid w:val="306C1D8A"/>
    <w:rsid w:val="32A7195B"/>
    <w:rsid w:val="34A83BDB"/>
    <w:rsid w:val="35152991"/>
    <w:rsid w:val="37756899"/>
    <w:rsid w:val="39C1567C"/>
    <w:rsid w:val="3B210066"/>
    <w:rsid w:val="3C02038D"/>
    <w:rsid w:val="3E11725D"/>
    <w:rsid w:val="415564F8"/>
    <w:rsid w:val="41E60AD0"/>
    <w:rsid w:val="437742B0"/>
    <w:rsid w:val="451C0DAC"/>
    <w:rsid w:val="49C564D0"/>
    <w:rsid w:val="50226EEF"/>
    <w:rsid w:val="50DB34A0"/>
    <w:rsid w:val="523C7BFA"/>
    <w:rsid w:val="5ED4590A"/>
    <w:rsid w:val="69567E4D"/>
    <w:rsid w:val="69C43430"/>
    <w:rsid w:val="6E581208"/>
    <w:rsid w:val="6F8F5BFC"/>
    <w:rsid w:val="71174C41"/>
    <w:rsid w:val="728A7862"/>
    <w:rsid w:val="77CC65C9"/>
    <w:rsid w:val="7B966735"/>
    <w:rsid w:val="7C6656F2"/>
    <w:rsid w:val="7E4B1EA7"/>
    <w:rsid w:val="7F0A5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firstLine="600"/>
    </w:pPr>
    <w:rPr>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2022-05-30T01:04:00Z</dcterms:created>
  <dc:creator>杨斌</dc:creator>
  <cp:lastModifiedBy>YangBin</cp:lastModifiedBy>
  <cp:lastPrinted>2022-07-26T09:24:00Z</cp:lastPrinted>
  <dcterms:modified xsi:type="dcterms:W3CDTF">2022-10-08T01:50:48Z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